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695" w:rsidRDefault="004D1695">
      <w:pPr>
        <w:numPr>
          <w:ilvl w:val="0"/>
          <w:numId w:val="1"/>
        </w:numPr>
        <w:outlineLvl w:val="0"/>
        <w:rPr>
          <w:color w:val="000000"/>
          <w:sz w:val="24"/>
          <w:szCs w:val="24"/>
        </w:rPr>
      </w:pPr>
      <w:bookmarkStart w:id="0" w:name="_GoBack"/>
      <w:bookmarkEnd w:id="0"/>
    </w:p>
    <w:p w:rsidR="004D1695" w:rsidRDefault="00992422">
      <w:pPr>
        <w:numPr>
          <w:ilvl w:val="0"/>
          <w:numId w:val="1"/>
        </w:numPr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ТИПОВАЯ ФОРМА</w:t>
      </w:r>
    </w:p>
    <w:p w:rsidR="004D1695" w:rsidRDefault="004D1695">
      <w:pPr>
        <w:jc w:val="right"/>
        <w:rPr>
          <w:b/>
        </w:rPr>
      </w:pPr>
    </w:p>
    <w:p w:rsidR="004D1695" w:rsidRDefault="004D1695">
      <w:pPr>
        <w:numPr>
          <w:ilvl w:val="0"/>
          <w:numId w:val="1"/>
        </w:numPr>
        <w:outlineLvl w:val="0"/>
        <w:rPr>
          <w:sz w:val="20"/>
          <w:szCs w:val="20"/>
        </w:rPr>
      </w:pPr>
    </w:p>
    <w:p w:rsidR="004D1695" w:rsidRDefault="00992422">
      <w:pPr>
        <w:autoSpaceDE w:val="0"/>
        <w:jc w:val="center"/>
      </w:pPr>
      <w:r>
        <w:t>КРИТЕРИИ</w:t>
      </w:r>
    </w:p>
    <w:p w:rsidR="004D1695" w:rsidRDefault="00992422">
      <w:pPr>
        <w:autoSpaceDE w:val="0"/>
        <w:jc w:val="center"/>
      </w:pPr>
      <w:r>
        <w:t>НАДЕЖНОСТИ ТЕПЛОСНАБЖЕНИЯ ПОТРЕБИТЕЛЕЙ ТЕПЛОВОЙ ЭНЕРГИИ С УЧЕТОМ КЛИМАТИЧЕСКИХ УСЛОВИЙ</w:t>
      </w:r>
    </w:p>
    <w:p w:rsidR="004D1695" w:rsidRDefault="004D1695">
      <w:pPr>
        <w:autoSpaceDE w:val="0"/>
        <w:ind w:firstLine="540"/>
        <w:jc w:val="both"/>
        <w:rPr>
          <w:sz w:val="20"/>
          <w:szCs w:val="20"/>
        </w:rPr>
      </w:pPr>
    </w:p>
    <w:p w:rsidR="004D1695" w:rsidRDefault="00992422">
      <w:pPr>
        <w:autoSpaceDE w:val="0"/>
        <w:ind w:firstLine="540"/>
        <w:jc w:val="both"/>
      </w:pPr>
      <w:r>
        <w:t>1. Потребители тепловой энергии по надежности теплоснабжения делятся на три категории:</w:t>
      </w:r>
    </w:p>
    <w:p w:rsidR="004D1695" w:rsidRDefault="00992422">
      <w:pPr>
        <w:autoSpaceDE w:val="0"/>
        <w:ind w:firstLine="540"/>
        <w:jc w:val="both"/>
      </w:pPr>
      <w:r>
        <w:t>- первая категория - потребители, в отношении которых не допускается перерывов в подаче тепловой энергии и снижения температуры воздуха в помещениях ниже значений, предусмотренных техническими регламентами и иными обязательными требованиями;</w:t>
      </w:r>
    </w:p>
    <w:p w:rsidR="004D1695" w:rsidRDefault="00992422">
      <w:pPr>
        <w:autoSpaceDE w:val="0"/>
        <w:ind w:firstLine="540"/>
        <w:jc w:val="both"/>
      </w:pPr>
      <w:r>
        <w:t>- вторая категория - потребители, в отношении которых допускается снижение температуры в отапливаемых помещениях на период ликвидации аварии, но не более 54 ч:</w:t>
      </w:r>
    </w:p>
    <w:p w:rsidR="004D1695" w:rsidRDefault="00992422">
      <w:pPr>
        <w:autoSpaceDE w:val="0"/>
        <w:ind w:firstLine="540"/>
        <w:jc w:val="both"/>
      </w:pPr>
      <w:proofErr w:type="gramStart"/>
      <w:r>
        <w:t>жилых</w:t>
      </w:r>
      <w:proofErr w:type="gramEnd"/>
      <w:r>
        <w:t xml:space="preserve"> и общественных зданий до 12 °C;</w:t>
      </w:r>
    </w:p>
    <w:p w:rsidR="004D1695" w:rsidRDefault="00992422">
      <w:pPr>
        <w:autoSpaceDE w:val="0"/>
        <w:ind w:firstLine="540"/>
        <w:jc w:val="both"/>
      </w:pPr>
      <w:proofErr w:type="gramStart"/>
      <w:r>
        <w:t>промышленных</w:t>
      </w:r>
      <w:proofErr w:type="gramEnd"/>
      <w:r>
        <w:t xml:space="preserve"> зданий до 8 °C;</w:t>
      </w:r>
    </w:p>
    <w:p w:rsidR="004D1695" w:rsidRDefault="00992422">
      <w:pPr>
        <w:autoSpaceDE w:val="0"/>
        <w:ind w:firstLine="540"/>
        <w:jc w:val="both"/>
      </w:pPr>
      <w:r>
        <w:t>- третья категория - остальные потребители.</w:t>
      </w:r>
    </w:p>
    <w:p w:rsidR="004D1695" w:rsidRDefault="00992422">
      <w:pPr>
        <w:autoSpaceDE w:val="0"/>
        <w:ind w:firstLine="540"/>
        <w:jc w:val="both"/>
      </w:pPr>
      <w:r>
        <w:t>2. При аварийных ситуациях на источнике тепловой энергии или в тепловых сетях в течение всего ремонтно-восстановительного периода должны обеспечиваться (если иные режимы не предусмотрены договором теплоснабжения):</w:t>
      </w:r>
    </w:p>
    <w:p w:rsidR="004D1695" w:rsidRDefault="00992422">
      <w:pPr>
        <w:autoSpaceDE w:val="0"/>
        <w:ind w:firstLine="540"/>
        <w:jc w:val="both"/>
      </w:pPr>
      <w:proofErr w:type="gramStart"/>
      <w:r>
        <w:t>подача</w:t>
      </w:r>
      <w:proofErr w:type="gramEnd"/>
      <w:r>
        <w:t xml:space="preserve"> тепловой энергии (теплоносителя) в полном объеме потребителям первой категории;</w:t>
      </w:r>
    </w:p>
    <w:p w:rsidR="004D1695" w:rsidRDefault="00992422">
      <w:pPr>
        <w:autoSpaceDE w:val="0"/>
        <w:ind w:firstLine="540"/>
        <w:jc w:val="both"/>
      </w:pPr>
      <w:proofErr w:type="gramStart"/>
      <w:r>
        <w:t>подача</w:t>
      </w:r>
      <w:proofErr w:type="gramEnd"/>
      <w:r>
        <w:t xml:space="preserve"> тепловой энергии (теплоносителя) на отопление и вентиляцию жилищно-коммунальным и промышленным потребителям второй и третьей категорий в размерах, указанных в таблице;</w:t>
      </w:r>
    </w:p>
    <w:p w:rsidR="004D1695" w:rsidRDefault="00992422">
      <w:pPr>
        <w:autoSpaceDE w:val="0"/>
        <w:ind w:firstLine="540"/>
        <w:jc w:val="both"/>
      </w:pPr>
      <w:proofErr w:type="gramStart"/>
      <w:r>
        <w:t>согласованный</w:t>
      </w:r>
      <w:proofErr w:type="gramEnd"/>
      <w:r>
        <w:t xml:space="preserve"> сторонами договора теплоснабжения аварийный режим расхода пара и технологической горячей воды;</w:t>
      </w:r>
    </w:p>
    <w:p w:rsidR="004D1695" w:rsidRDefault="00992422">
      <w:pPr>
        <w:autoSpaceDE w:val="0"/>
        <w:ind w:firstLine="540"/>
        <w:jc w:val="both"/>
      </w:pPr>
      <w:proofErr w:type="gramStart"/>
      <w:r>
        <w:t>согласованный</w:t>
      </w:r>
      <w:proofErr w:type="gramEnd"/>
      <w:r>
        <w:t xml:space="preserve"> сторонами договора теплоснабжения аварийный тепловой режим работы неотключаемых вентиляционных систем;</w:t>
      </w:r>
    </w:p>
    <w:p w:rsidR="004D1695" w:rsidRDefault="00992422">
      <w:pPr>
        <w:autoSpaceDE w:val="0"/>
        <w:ind w:firstLine="540"/>
        <w:jc w:val="both"/>
      </w:pPr>
      <w:proofErr w:type="gramStart"/>
      <w:r>
        <w:t>среднесуточный</w:t>
      </w:r>
      <w:proofErr w:type="gramEnd"/>
      <w:r>
        <w:t xml:space="preserve"> расход теплоты за отопительный период на горячее водоснабжение (при невозможности его отключения).</w:t>
      </w:r>
    </w:p>
    <w:tbl>
      <w:tblPr>
        <w:tblW w:w="5000" w:type="pct"/>
        <w:tblInd w:w="-5" w:type="dxa"/>
        <w:tblLayout w:type="fixed"/>
        <w:tblCellMar>
          <w:top w:w="62" w:type="dxa"/>
          <w:left w:w="10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7"/>
        <w:gridCol w:w="1306"/>
        <w:gridCol w:w="1392"/>
        <w:gridCol w:w="1391"/>
        <w:gridCol w:w="1391"/>
        <w:gridCol w:w="1578"/>
      </w:tblGrid>
      <w:tr w:rsidR="004D1695">
        <w:trPr>
          <w:trHeight w:val="100"/>
        </w:trPr>
        <w:tc>
          <w:tcPr>
            <w:tcW w:w="2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695" w:rsidRDefault="00992422">
            <w:pPr>
              <w:autoSpaceDE w:val="0"/>
              <w:jc w:val="center"/>
            </w:pPr>
            <w:r>
              <w:t>Наименование показателя</w:t>
            </w:r>
          </w:p>
        </w:tc>
        <w:tc>
          <w:tcPr>
            <w:tcW w:w="7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r>
              <w:t>Расчетная температура наружного воздуха для проектирования отопления t °C (соответствует температуре наружного воздуха наиболее холодной пятидневки обеспеченностью 0,92)</w:t>
            </w:r>
          </w:p>
        </w:tc>
      </w:tr>
      <w:tr w:rsidR="004D1695">
        <w:trPr>
          <w:trHeight w:val="100"/>
        </w:trPr>
        <w:tc>
          <w:tcPr>
            <w:tcW w:w="2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695" w:rsidRDefault="004D1695">
            <w:pPr>
              <w:widowControl/>
              <w:spacing w:after="200" w:line="276" w:lineRule="auto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proofErr w:type="gramStart"/>
            <w:r>
              <w:t>минус</w:t>
            </w:r>
            <w:proofErr w:type="gramEnd"/>
            <w:r>
              <w:t xml:space="preserve"> 10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proofErr w:type="gramStart"/>
            <w:r>
              <w:t>минус</w:t>
            </w:r>
            <w:proofErr w:type="gramEnd"/>
            <w:r>
              <w:t xml:space="preserve"> 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proofErr w:type="gramStart"/>
            <w:r>
              <w:t>минус</w:t>
            </w:r>
            <w:proofErr w:type="gramEnd"/>
            <w:r>
              <w:t xml:space="preserve"> 30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proofErr w:type="gramStart"/>
            <w:r>
              <w:t>минус</w:t>
            </w:r>
            <w:proofErr w:type="gramEnd"/>
            <w:r>
              <w:t xml:space="preserve"> 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proofErr w:type="gramStart"/>
            <w:r>
              <w:t>минус</w:t>
            </w:r>
            <w:proofErr w:type="gramEnd"/>
            <w:r>
              <w:t xml:space="preserve"> 50</w:t>
            </w:r>
          </w:p>
        </w:tc>
      </w:tr>
      <w:tr w:rsidR="004D1695">
        <w:trPr>
          <w:trHeight w:val="5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1695" w:rsidRDefault="00992422">
            <w:pPr>
              <w:autoSpaceDE w:val="0"/>
            </w:pPr>
            <w:r>
              <w:t>Допустимое снижение подачи тепловой энергии, %, до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r>
              <w:t>78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r>
              <w:t>84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r>
              <w:t>87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r>
              <w:t>89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4D1695" w:rsidRDefault="00992422">
            <w:pPr>
              <w:autoSpaceDE w:val="0"/>
              <w:jc w:val="center"/>
            </w:pPr>
            <w:r>
              <w:t>91</w:t>
            </w:r>
          </w:p>
        </w:tc>
      </w:tr>
    </w:tbl>
    <w:p w:rsidR="004D1695" w:rsidRDefault="004D1695">
      <w:pPr>
        <w:pStyle w:val="ConsPlusNormal"/>
        <w:tabs>
          <w:tab w:val="left" w:pos="5376"/>
        </w:tabs>
        <w:ind w:left="420" w:firstLine="4536"/>
        <w:jc w:val="right"/>
        <w:rPr>
          <w:sz w:val="24"/>
          <w:szCs w:val="24"/>
        </w:rPr>
      </w:pPr>
      <w:bookmarkStart w:id="1" w:name="P10261"/>
      <w:bookmarkStart w:id="2" w:name="P1173"/>
      <w:bookmarkEnd w:id="1"/>
      <w:bookmarkEnd w:id="2"/>
    </w:p>
    <w:sectPr w:rsidR="004D1695">
      <w:footerReference w:type="default" r:id="rId7"/>
      <w:pgSz w:w="11906" w:h="16838"/>
      <w:pgMar w:top="720" w:right="844" w:bottom="1134" w:left="1417" w:header="0" w:footer="794" w:gutter="0"/>
      <w:cols w:space="720"/>
      <w:formProt w:val="0"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C95" w:rsidRDefault="00444C95">
      <w:r>
        <w:separator/>
      </w:r>
    </w:p>
  </w:endnote>
  <w:endnote w:type="continuationSeparator" w:id="0">
    <w:p w:rsidR="00444C95" w:rsidRDefault="0044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695" w:rsidRDefault="00992422">
    <w:pPr>
      <w:pStyle w:val="ab"/>
      <w:spacing w:after="200"/>
    </w:pPr>
    <w:r>
      <w:t xml:space="preserve">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 w:rsidR="0060540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C95" w:rsidRDefault="00444C95">
      <w:r>
        <w:separator/>
      </w:r>
    </w:p>
  </w:footnote>
  <w:footnote w:type="continuationSeparator" w:id="0">
    <w:p w:rsidR="00444C95" w:rsidRDefault="00444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FE395B"/>
    <w:multiLevelType w:val="multilevel"/>
    <w:tmpl w:val="3654A07A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95"/>
    <w:rsid w:val="00145D59"/>
    <w:rsid w:val="00306691"/>
    <w:rsid w:val="00444C95"/>
    <w:rsid w:val="004B0EB2"/>
    <w:rsid w:val="004D1695"/>
    <w:rsid w:val="00605401"/>
    <w:rsid w:val="00992422"/>
    <w:rsid w:val="00D1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246F3-2F3D-4A61-A181-D804FD58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Calibri" w:hAnsi="Liberation Serif" w:cs="Liberation Serif"/>
        <w:sz w:val="28"/>
        <w:szCs w:val="28"/>
        <w:lang w:val="ru-RU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имвол нумерации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paragraph" w:customStyle="1" w:styleId="a5">
    <w:name w:val="Заголовок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Mangal"/>
      <w:sz w:val="24"/>
    </w:rPr>
  </w:style>
  <w:style w:type="paragraph" w:styleId="a8">
    <w:name w:val="caption"/>
    <w:basedOn w:val="a"/>
    <w:qFormat/>
    <w:pPr>
      <w:shd w:val="clear" w:color="auto" w:fill="FFFFFF"/>
      <w:spacing w:line="350" w:lineRule="exact"/>
      <w:jc w:val="center"/>
    </w:pPr>
    <w:rPr>
      <w:b/>
      <w:color w:val="000000"/>
      <w:spacing w:val="-6"/>
      <w:w w:val="127"/>
      <w:sz w:val="38"/>
    </w:rPr>
  </w:style>
  <w:style w:type="paragraph" w:styleId="a9">
    <w:name w:val="index heading"/>
    <w:basedOn w:val="a"/>
    <w:qFormat/>
    <w:pPr>
      <w:suppressLineNumbers/>
    </w:pPr>
    <w:rPr>
      <w:rFonts w:cs="Mangal"/>
      <w:sz w:val="24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  <w:suppressAutoHyphens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  <w:suppressAutoHyphens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qFormat/>
    <w:pPr>
      <w:widowControl w:val="0"/>
      <w:suppressAutoHyphens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  <w:suppressAutoHyphens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  <w:suppressAutoHyphens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qFormat/>
    <w:pPr>
      <w:spacing w:before="280" w:after="142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a">
    <w:name w:val="Колонтитул"/>
    <w:basedOn w:val="a"/>
    <w:qFormat/>
    <w:pPr>
      <w:suppressLineNumbers/>
      <w:tabs>
        <w:tab w:val="center" w:pos="4677"/>
        <w:tab w:val="right" w:pos="9355"/>
      </w:tabs>
    </w:pPr>
  </w:style>
  <w:style w:type="paragraph" w:styleId="ab">
    <w:name w:val="footer"/>
    <w:basedOn w:val="aa"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spacing w:before="100" w:after="100"/>
    </w:pPr>
    <w:rPr>
      <w:sz w:val="24"/>
      <w:szCs w:val="24"/>
    </w:rPr>
  </w:style>
  <w:style w:type="paragraph" w:customStyle="1" w:styleId="3">
    <w:name w:val="Основной текст3"/>
    <w:basedOn w:val="a"/>
    <w:qFormat/>
    <w:pPr>
      <w:shd w:val="clear" w:color="auto" w:fill="FFFFFF"/>
      <w:spacing w:line="317" w:lineRule="exact"/>
    </w:pPr>
    <w:rPr>
      <w:color w:val="000000"/>
      <w:spacing w:val="6"/>
      <w:sz w:val="22"/>
      <w:szCs w:val="22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styleId="af">
    <w:name w:val="No Spacing"/>
    <w:qFormat/>
    <w:pPr>
      <w:textAlignment w:val="auto"/>
    </w:pPr>
    <w:rPr>
      <w:rFonts w:ascii="Times New Roman" w:eastAsia="Cambria Math" w:hAnsi="Times New Roman" w:cs="Times New Roman"/>
      <w:sz w:val="20"/>
      <w:szCs w:val="20"/>
      <w:lang w:eastAsia="ru-RU"/>
    </w:rPr>
  </w:style>
  <w:style w:type="paragraph" w:customStyle="1" w:styleId="1">
    <w:name w:val="Обычная таблица1"/>
    <w:qFormat/>
    <w:pPr>
      <w:textAlignment w:val="auto"/>
    </w:pPr>
    <w:rPr>
      <w:rFonts w:ascii="Calibri" w:hAnsi="Calibri" w:cs="Calibri"/>
      <w:sz w:val="20"/>
      <w:szCs w:val="20"/>
      <w:lang w:eastAsia="ru-RU"/>
    </w:rPr>
  </w:style>
  <w:style w:type="paragraph" w:styleId="af0">
    <w:name w:val="List Paragraph"/>
    <w:basedOn w:val="a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qFormat/>
    <w:pPr>
      <w:suppressAutoHyphens/>
    </w:pPr>
    <w:rPr>
      <w:rFonts w:ascii="Times New Roman" w:eastAsia="NSimSun" w:hAnsi="Times New Roman" w:cs="Times New Roman"/>
      <w:kern w:val="2"/>
      <w:sz w:val="24"/>
      <w:szCs w:val="24"/>
      <w:lang w:eastAsia="zh-CN"/>
    </w:rPr>
  </w:style>
  <w:style w:type="paragraph" w:customStyle="1" w:styleId="af1">
    <w:name w:val="Заголовок таблицы"/>
    <w:basedOn w:val="ae"/>
    <w:qFormat/>
    <w:pPr>
      <w:jc w:val="center"/>
    </w:pPr>
    <w:rPr>
      <w:b/>
      <w:bCs/>
    </w:rPr>
  </w:style>
  <w:style w:type="numbering" w:customStyle="1" w:styleId="af2">
    <w:name w:val="Без списка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adm-ngo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Васильева Жеребцова</cp:lastModifiedBy>
  <cp:revision>4</cp:revision>
  <dcterms:created xsi:type="dcterms:W3CDTF">2025-07-09T13:33:00Z</dcterms:created>
  <dcterms:modified xsi:type="dcterms:W3CDTF">2025-07-09T14:00:00Z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2024-05-16T19:15:00Z</dcterms:created>
  <dc:creator>ec23</dc:creator>
  <dc:description/>
  <dc:language>ru-RU</dc:language>
  <cp:lastModifiedBy/>
  <cp:lastPrinted>2024-05-17T12:00:01Z</cp:lastPrinted>
  <dcterms:modified xsi:type="dcterms:W3CDTF">2024-05-22T17:10:54Z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